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E5A" w:rsidRPr="00B93BB8" w:rsidRDefault="00B67E5A" w:rsidP="00B67E5A">
      <w:pPr>
        <w:spacing w:line="240" w:lineRule="atLeast"/>
        <w:rPr>
          <w:rFonts w:cs="David"/>
          <w:b/>
          <w:bCs/>
          <w:sz w:val="22"/>
          <w:szCs w:val="22"/>
          <w:rtl/>
          <w:lang w:eastAsia="en-US"/>
        </w:rPr>
      </w:pPr>
      <w:r w:rsidRPr="00B93BB8">
        <w:rPr>
          <w:rFonts w:cs="David"/>
          <w:b/>
          <w:bCs/>
          <w:sz w:val="22"/>
          <w:szCs w:val="22"/>
          <w:rtl/>
          <w:lang w:eastAsia="en-US"/>
        </w:rPr>
        <w:t>ריכוז פרטיים כלליים על</w:t>
      </w:r>
      <w:r w:rsidRPr="00B93BB8">
        <w:rPr>
          <w:rFonts w:cs="David"/>
          <w:b/>
          <w:bCs/>
          <w:sz w:val="22"/>
          <w:szCs w:val="22"/>
          <w:lang w:eastAsia="en-US"/>
        </w:rPr>
        <w:t xml:space="preserve"> </w:t>
      </w:r>
      <w:r>
        <w:rPr>
          <w:rFonts w:cs="David" w:hint="cs"/>
          <w:b/>
          <w:bCs/>
          <w:sz w:val="22"/>
          <w:szCs w:val="22"/>
          <w:rtl/>
          <w:lang w:eastAsia="en-US"/>
        </w:rPr>
        <w:t xml:space="preserve">הכשרה- הלכה* </w:t>
      </w:r>
      <w:r w:rsidRPr="00B93BB8">
        <w:rPr>
          <w:rFonts w:cs="David"/>
          <w:b/>
          <w:bCs/>
          <w:sz w:val="22"/>
          <w:szCs w:val="22"/>
          <w:rtl/>
          <w:lang w:eastAsia="en-US"/>
        </w:rPr>
        <w:t>: תשואות, דמי ניהול ונכסים לתקופת</w:t>
      </w:r>
      <w:r>
        <w:rPr>
          <w:rFonts w:cs="David" w:hint="cs"/>
          <w:b/>
          <w:bCs/>
          <w:sz w:val="22"/>
          <w:szCs w:val="22"/>
          <w:rtl/>
          <w:lang w:eastAsia="en-US"/>
        </w:rPr>
        <w:t xml:space="preserve"> </w:t>
      </w:r>
      <w:r w:rsidRPr="00B93BB8">
        <w:rPr>
          <w:rFonts w:cs="David"/>
          <w:b/>
          <w:bCs/>
          <w:sz w:val="22"/>
          <w:szCs w:val="22"/>
          <w:rtl/>
          <w:lang w:eastAsia="en-US"/>
        </w:rPr>
        <w:t xml:space="preserve">הדוח </w:t>
      </w:r>
    </w:p>
    <w:p w:rsidR="00B67E5A" w:rsidRDefault="00B67E5A" w:rsidP="003C0DB2">
      <w:pPr>
        <w:spacing w:line="240" w:lineRule="atLeast"/>
        <w:jc w:val="center"/>
        <w:rPr>
          <w:rFonts w:cs="David"/>
          <w:b/>
          <w:bCs/>
          <w:sz w:val="24"/>
          <w:szCs w:val="24"/>
          <w:lang w:eastAsia="en-US"/>
        </w:rPr>
      </w:pPr>
      <w:r w:rsidRPr="005F61B6">
        <w:rPr>
          <w:rFonts w:cs="David"/>
          <w:b/>
          <w:bCs/>
          <w:sz w:val="24"/>
          <w:szCs w:val="24"/>
          <w:rtl/>
          <w:lang w:eastAsia="en-US"/>
        </w:rPr>
        <w:t>01.01.</w:t>
      </w:r>
      <w:r>
        <w:rPr>
          <w:rFonts w:cs="David" w:hint="cs"/>
          <w:b/>
          <w:bCs/>
          <w:sz w:val="24"/>
          <w:szCs w:val="24"/>
          <w:rtl/>
          <w:lang w:eastAsia="en-US"/>
        </w:rPr>
        <w:t>201</w:t>
      </w:r>
      <w:r w:rsidR="003C0DB2">
        <w:rPr>
          <w:rFonts w:cs="David" w:hint="cs"/>
          <w:b/>
          <w:bCs/>
          <w:sz w:val="24"/>
          <w:szCs w:val="24"/>
          <w:rtl/>
          <w:lang w:eastAsia="en-US"/>
        </w:rPr>
        <w:t>8</w:t>
      </w:r>
      <w:r w:rsidRPr="005F61B6">
        <w:rPr>
          <w:rFonts w:cs="David"/>
          <w:b/>
          <w:bCs/>
          <w:sz w:val="24"/>
          <w:szCs w:val="24"/>
          <w:rtl/>
          <w:lang w:eastAsia="en-US"/>
        </w:rPr>
        <w:t>-31.12.</w:t>
      </w:r>
      <w:r>
        <w:rPr>
          <w:rFonts w:cs="David"/>
          <w:b/>
          <w:bCs/>
          <w:sz w:val="24"/>
          <w:szCs w:val="24"/>
          <w:rtl/>
          <w:lang w:eastAsia="en-US"/>
        </w:rPr>
        <w:t>20</w:t>
      </w:r>
      <w:r>
        <w:rPr>
          <w:rFonts w:cs="David" w:hint="cs"/>
          <w:b/>
          <w:bCs/>
          <w:sz w:val="24"/>
          <w:szCs w:val="24"/>
          <w:rtl/>
          <w:lang w:eastAsia="en-US"/>
        </w:rPr>
        <w:t>1</w:t>
      </w:r>
      <w:r w:rsidR="003C0DB2">
        <w:rPr>
          <w:rFonts w:cs="David" w:hint="cs"/>
          <w:b/>
          <w:bCs/>
          <w:sz w:val="24"/>
          <w:szCs w:val="24"/>
          <w:rtl/>
          <w:lang w:eastAsia="en-US"/>
        </w:rPr>
        <w:t>8</w:t>
      </w:r>
      <w:r w:rsidRPr="005F61B6">
        <w:rPr>
          <w:rFonts w:cs="David"/>
          <w:b/>
          <w:bCs/>
          <w:sz w:val="24"/>
          <w:szCs w:val="24"/>
          <w:lang w:eastAsia="en-US"/>
        </w:rPr>
        <w:t xml:space="preserve">       </w:t>
      </w:r>
    </w:p>
    <w:p w:rsidR="00B67E5A" w:rsidRPr="005F61B6" w:rsidRDefault="00B67E5A" w:rsidP="00B67E5A">
      <w:pPr>
        <w:spacing w:line="240" w:lineRule="atLeast"/>
        <w:jc w:val="center"/>
        <w:rPr>
          <w:rFonts w:cs="David"/>
          <w:b/>
          <w:bCs/>
          <w:sz w:val="24"/>
          <w:szCs w:val="24"/>
          <w:rtl/>
          <w:lang w:eastAsia="en-US"/>
        </w:rPr>
      </w:pPr>
      <w:r w:rsidRPr="005F61B6">
        <w:rPr>
          <w:rFonts w:cs="David"/>
          <w:b/>
          <w:bCs/>
          <w:sz w:val="24"/>
          <w:szCs w:val="24"/>
          <w:lang w:eastAsia="en-US"/>
        </w:rPr>
        <w:t xml:space="preserve">   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479"/>
        <w:gridCol w:w="6033"/>
      </w:tblGrid>
      <w:tr w:rsidR="00B67E5A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תשואה שהשיגה הקרן על נכסיה</w:t>
            </w:r>
          </w:p>
        </w:tc>
      </w:tr>
      <w:tr w:rsidR="00B67E5A" w:rsidRPr="004A2687" w:rsidTr="000757BB">
        <w:trPr>
          <w:trHeight w:val="278"/>
        </w:trPr>
        <w:tc>
          <w:tcPr>
            <w:tcW w:w="751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Pr="004A2687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שיעור תשואה נומינלית</w:t>
            </w:r>
          </w:p>
        </w:tc>
      </w:tr>
      <w:tr w:rsidR="00B67E5A" w:rsidRPr="004A2687" w:rsidTr="000757BB">
        <w:trPr>
          <w:trHeight w:val="242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905040" w:rsidRDefault="003C0DB2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0.95%-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לפני ניכוי דמי ניהול (ברוטו)</w:t>
            </w:r>
          </w:p>
        </w:tc>
      </w:tr>
      <w:tr w:rsidR="003C0DB2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DB2" w:rsidRPr="00905040" w:rsidRDefault="003C0DB2" w:rsidP="003C0DB2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1.73%-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DB2" w:rsidRPr="004A2687" w:rsidRDefault="003C0DB2" w:rsidP="003C0DB2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תשואה נומינאלי אחרי ניכוי דמי ניהול (נטו)</w:t>
            </w:r>
          </w:p>
        </w:tc>
      </w:tr>
      <w:tr w:rsidR="00B67E5A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905040" w:rsidRDefault="00B67E5A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*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C14DDF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ממוצע שנתי (ברוטו) לשנים: </w:t>
            </w:r>
            <w:r w:rsidR="003C0DB2">
              <w:rPr>
                <w:rFonts w:cs="David" w:hint="cs"/>
                <w:sz w:val="22"/>
                <w:szCs w:val="22"/>
                <w:rtl/>
              </w:rPr>
              <w:t>201</w:t>
            </w:r>
            <w:r w:rsidR="00C14DDF">
              <w:rPr>
                <w:rFonts w:cs="David" w:hint="cs"/>
                <w:sz w:val="22"/>
                <w:szCs w:val="22"/>
                <w:rtl/>
              </w:rPr>
              <w:t>4</w:t>
            </w:r>
            <w:r>
              <w:rPr>
                <w:rFonts w:cs="David"/>
                <w:sz w:val="22"/>
                <w:szCs w:val="22"/>
                <w:rtl/>
              </w:rPr>
              <w:t>-</w:t>
            </w:r>
            <w:r w:rsidR="003C0DB2">
              <w:rPr>
                <w:rFonts w:cs="David" w:hint="cs"/>
                <w:sz w:val="22"/>
                <w:szCs w:val="22"/>
                <w:rtl/>
              </w:rPr>
              <w:t>2018</w:t>
            </w:r>
          </w:p>
        </w:tc>
      </w:tr>
      <w:tr w:rsidR="00B67E5A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AB6006" w:rsidRDefault="003C0DB2" w:rsidP="000757BB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0.8%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3C0DB2">
            <w:pPr>
              <w:rPr>
                <w:rFonts w:cs="David"/>
                <w:sz w:val="22"/>
                <w:szCs w:val="22"/>
                <w:rtl/>
              </w:rPr>
            </w:pPr>
            <w:r w:rsidRPr="00814A80">
              <w:rPr>
                <w:rFonts w:cs="David"/>
                <w:sz w:val="22"/>
                <w:szCs w:val="22"/>
                <w:rtl/>
              </w:rPr>
              <w:t xml:space="preserve">שיעור </w:t>
            </w:r>
            <w:r w:rsidR="003C0DB2">
              <w:rPr>
                <w:rFonts w:cs="David" w:hint="cs"/>
                <w:sz w:val="22"/>
                <w:szCs w:val="22"/>
                <w:rtl/>
              </w:rPr>
              <w:t>עליית</w:t>
            </w:r>
            <w:r w:rsidRPr="00814A80">
              <w:rPr>
                <w:rFonts w:cs="David"/>
                <w:sz w:val="22"/>
                <w:szCs w:val="22"/>
                <w:rtl/>
              </w:rPr>
              <w:t xml:space="preserve"> המדד בשנת הדו"ח</w:t>
            </w:r>
          </w:p>
        </w:tc>
      </w:tr>
      <w:tr w:rsidR="00B67E5A" w:rsidRPr="004A2687" w:rsidTr="000757BB">
        <w:trPr>
          <w:trHeight w:val="285"/>
        </w:trPr>
        <w:tc>
          <w:tcPr>
            <w:tcW w:w="1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AB6006" w:rsidRDefault="003C0DB2" w:rsidP="00C14DDF">
            <w:pPr>
              <w:jc w:val="center"/>
              <w:rPr>
                <w:rFonts w:cs="David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0.0</w:t>
            </w:r>
            <w:r w:rsidR="00C14DDF">
              <w:rPr>
                <w:rFonts w:cs="David" w:hint="cs"/>
                <w:color w:val="000000" w:themeColor="text1"/>
                <w:sz w:val="22"/>
                <w:szCs w:val="22"/>
                <w:rtl/>
              </w:rPr>
              <w:t>42</w:t>
            </w:r>
            <w:bookmarkStart w:id="0" w:name="_GoBack"/>
            <w:bookmarkEnd w:id="0"/>
            <w:r>
              <w:rPr>
                <w:rFonts w:cs="David" w:hint="cs"/>
                <w:color w:val="000000" w:themeColor="text1"/>
                <w:sz w:val="22"/>
                <w:szCs w:val="22"/>
                <w:rtl/>
              </w:rPr>
              <w:t>%-</w:t>
            </w:r>
          </w:p>
        </w:tc>
        <w:tc>
          <w:tcPr>
            <w:tcW w:w="6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C14DDF">
            <w:pPr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ממוצע שיעור </w:t>
            </w:r>
            <w:r w:rsidR="003C0DB2">
              <w:rPr>
                <w:rFonts w:cs="David" w:hint="cs"/>
                <w:sz w:val="22"/>
                <w:szCs w:val="22"/>
                <w:rtl/>
              </w:rPr>
              <w:t>ירידת</w:t>
            </w:r>
            <w:r w:rsidRPr="004A2687">
              <w:rPr>
                <w:rFonts w:cs="David"/>
                <w:sz w:val="22"/>
                <w:szCs w:val="22"/>
                <w:rtl/>
              </w:rPr>
              <w:t xml:space="preserve"> המדד ל</w:t>
            </w:r>
            <w:r w:rsidR="00C14DDF">
              <w:rPr>
                <w:rFonts w:cs="David" w:hint="cs"/>
                <w:sz w:val="22"/>
                <w:szCs w:val="22"/>
                <w:rtl/>
              </w:rPr>
              <w:t>5</w:t>
            </w:r>
            <w:r w:rsidRPr="004A2687">
              <w:rPr>
                <w:rFonts w:cs="David"/>
                <w:sz w:val="22"/>
                <w:szCs w:val="22"/>
                <w:rtl/>
              </w:rPr>
              <w:t xml:space="preserve"> שנים:</w:t>
            </w:r>
            <w:r w:rsidR="003C0DB2">
              <w:rPr>
                <w:rFonts w:cs="David" w:hint="cs"/>
                <w:sz w:val="22"/>
                <w:szCs w:val="22"/>
                <w:rtl/>
              </w:rPr>
              <w:t>201</w:t>
            </w:r>
            <w:r w:rsidR="00C14DDF">
              <w:rPr>
                <w:rFonts w:cs="David" w:hint="cs"/>
                <w:sz w:val="22"/>
                <w:szCs w:val="22"/>
                <w:rtl/>
              </w:rPr>
              <w:t>4</w:t>
            </w:r>
            <w:r>
              <w:rPr>
                <w:rFonts w:cs="David" w:hint="cs"/>
                <w:sz w:val="22"/>
                <w:szCs w:val="22"/>
                <w:rtl/>
              </w:rPr>
              <w:t>-</w:t>
            </w:r>
            <w:r w:rsidR="003C0DB2">
              <w:rPr>
                <w:rFonts w:cs="David" w:hint="cs"/>
                <w:sz w:val="22"/>
                <w:szCs w:val="22"/>
                <w:rtl/>
              </w:rPr>
              <w:t>2018</w:t>
            </w:r>
          </w:p>
        </w:tc>
      </w:tr>
    </w:tbl>
    <w:p w:rsidR="00B67E5A" w:rsidRPr="004A2687" w:rsidRDefault="00B67E5A" w:rsidP="00B67E5A">
      <w:pPr>
        <w:spacing w:line="240" w:lineRule="atLeast"/>
        <w:rPr>
          <w:rFonts w:cs="David"/>
          <w:sz w:val="22"/>
          <w:szCs w:val="22"/>
          <w:rtl/>
          <w:lang w:eastAsia="en-US"/>
        </w:rPr>
      </w:pPr>
    </w:p>
    <w:tbl>
      <w:tblPr>
        <w:bidiVisual/>
        <w:tblW w:w="7533" w:type="dxa"/>
        <w:jc w:val="center"/>
        <w:tblLayout w:type="fixed"/>
        <w:tblLook w:val="0000" w:firstRow="0" w:lastRow="0" w:firstColumn="0" w:lastColumn="0" w:noHBand="0" w:noVBand="0"/>
      </w:tblPr>
      <w:tblGrid>
        <w:gridCol w:w="6436"/>
        <w:gridCol w:w="1097"/>
      </w:tblGrid>
      <w:tr w:rsidR="00B67E5A" w:rsidRPr="004A2687" w:rsidTr="000757BB">
        <w:trPr>
          <w:jc w:val="center"/>
        </w:trPr>
        <w:tc>
          <w:tcPr>
            <w:tcW w:w="7533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67E5A" w:rsidRPr="004A2687" w:rsidRDefault="00B67E5A" w:rsidP="000757BB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</w:rPr>
            </w:pPr>
            <w:r w:rsidRPr="004A2687">
              <w:rPr>
                <w:rFonts w:cs="David"/>
                <w:b/>
                <w:bCs/>
                <w:sz w:val="22"/>
                <w:szCs w:val="22"/>
                <w:rtl/>
              </w:rPr>
              <w:t>דמי ניהול ועמלות                                                                                         %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המקסימלי מהחיסכון המצטבר שניתן לגבות מהמבוטחים:</w:t>
            </w:r>
          </w:p>
        </w:tc>
        <w:tc>
          <w:tcPr>
            <w:tcW w:w="10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1.05%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 המקסימלי מהחיסכון המצטבר שניתן לגבות מהמבוטחים: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0%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 xml:space="preserve">שיעור דמי הניהול המקסימלי מהפרמיות שניתן לגבות מהמבוטחים 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tabs>
                <w:tab w:val="left" w:pos="0"/>
              </w:tabs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4%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highlight w:val="yellow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הקבועים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0.80%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דמי הניהול המשתנים מהחיסכון המצטבר שנגבו בפועל מסך נכסי המבוטחים בממוצע: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-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before="120"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העמלות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6C2C57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0.</w:t>
            </w:r>
            <w:r w:rsidR="006C2C57">
              <w:rPr>
                <w:rFonts w:cs="David" w:hint="cs"/>
                <w:sz w:val="22"/>
                <w:szCs w:val="22"/>
                <w:rtl/>
              </w:rPr>
              <w:t>05</w:t>
            </w:r>
            <w:r>
              <w:rPr>
                <w:rFonts w:cs="David" w:hint="cs"/>
                <w:sz w:val="22"/>
                <w:szCs w:val="22"/>
                <w:rtl/>
              </w:rPr>
              <w:t>%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מזה שיעור ממוצע העמלות שהועבר לצדדים קשורים: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-</w:t>
            </w:r>
          </w:p>
        </w:tc>
      </w:tr>
      <w:tr w:rsidR="00B67E5A" w:rsidRPr="004A2687" w:rsidTr="000757BB">
        <w:trPr>
          <w:jc w:val="center"/>
        </w:trPr>
        <w:tc>
          <w:tcPr>
            <w:tcW w:w="6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spacing w:line="240" w:lineRule="atLeast"/>
              <w:jc w:val="left"/>
              <w:rPr>
                <w:rFonts w:cs="David"/>
                <w:sz w:val="22"/>
                <w:szCs w:val="22"/>
                <w:rtl/>
              </w:rPr>
            </w:pPr>
            <w:r w:rsidRPr="004A2687">
              <w:rPr>
                <w:rFonts w:cs="David"/>
                <w:sz w:val="22"/>
                <w:szCs w:val="22"/>
                <w:rtl/>
              </w:rPr>
              <w:t>שיעור ממוצע עמלות ניהול חיצוני שגבתה הקרן בפועל בשנת הדיווח:</w:t>
            </w:r>
          </w:p>
        </w:tc>
        <w:tc>
          <w:tcPr>
            <w:tcW w:w="1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7E5A" w:rsidRPr="004A2687" w:rsidRDefault="00B67E5A" w:rsidP="000757BB">
            <w:pPr>
              <w:jc w:val="center"/>
              <w:rPr>
                <w:rFonts w:cs="David"/>
                <w:sz w:val="22"/>
                <w:szCs w:val="22"/>
                <w:rtl/>
              </w:rPr>
            </w:pPr>
            <w:r>
              <w:rPr>
                <w:rFonts w:cs="David" w:hint="cs"/>
                <w:sz w:val="22"/>
                <w:szCs w:val="22"/>
                <w:rtl/>
              </w:rPr>
              <w:t>-</w:t>
            </w:r>
          </w:p>
        </w:tc>
      </w:tr>
    </w:tbl>
    <w:p w:rsidR="00B67E5A" w:rsidRPr="004A2687" w:rsidRDefault="00B67E5A" w:rsidP="00B67E5A">
      <w:pPr>
        <w:spacing w:line="240" w:lineRule="atLeast"/>
        <w:rPr>
          <w:rFonts w:cs="David"/>
          <w:sz w:val="22"/>
          <w:szCs w:val="22"/>
          <w:rtl/>
          <w:lang w:eastAsia="en-US"/>
        </w:rPr>
      </w:pPr>
      <w:r w:rsidRPr="004A2687">
        <w:rPr>
          <w:rFonts w:cs="David"/>
          <w:sz w:val="22"/>
          <w:szCs w:val="22"/>
          <w:rtl/>
          <w:lang w:eastAsia="en-US"/>
        </w:rPr>
        <w:tab/>
      </w:r>
    </w:p>
    <w:tbl>
      <w:tblPr>
        <w:tblW w:w="9993" w:type="dxa"/>
        <w:tblInd w:w="-873" w:type="dxa"/>
        <w:tblLayout w:type="fixed"/>
        <w:tblLook w:val="0000" w:firstRow="0" w:lastRow="0" w:firstColumn="0" w:lastColumn="0" w:noHBand="0" w:noVBand="0"/>
      </w:tblPr>
      <w:tblGrid>
        <w:gridCol w:w="1191"/>
        <w:gridCol w:w="1186"/>
        <w:gridCol w:w="1186"/>
        <w:gridCol w:w="1187"/>
        <w:gridCol w:w="1661"/>
        <w:gridCol w:w="1305"/>
        <w:gridCol w:w="949"/>
        <w:gridCol w:w="1314"/>
        <w:gridCol w:w="14"/>
      </w:tblGrid>
      <w:tr w:rsidR="00690B0E" w:rsidRPr="00905040" w:rsidTr="00C44009">
        <w:trPr>
          <w:gridAfter w:val="1"/>
          <w:wAfter w:w="14" w:type="dxa"/>
          <w:trHeight w:val="299"/>
        </w:trPr>
        <w:tc>
          <w:tcPr>
            <w:tcW w:w="9979" w:type="dxa"/>
            <w:gridSpan w:val="8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690B0E" w:rsidRPr="00905040" w:rsidRDefault="00690B0E" w:rsidP="00C44009">
            <w:pPr>
              <w:spacing w:after="120" w:line="240" w:lineRule="atLeast"/>
              <w:jc w:val="center"/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</w:pPr>
            <w:r w:rsidRPr="00905040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>פירוט נכסי הקרן ליום  31.12.20</w:t>
            </w:r>
            <w:r>
              <w:rPr>
                <w:rFonts w:cs="David" w:hint="cs"/>
                <w:b/>
                <w:bCs/>
                <w:sz w:val="22"/>
                <w:szCs w:val="22"/>
                <w:rtl/>
                <w:lang w:eastAsia="en-US"/>
              </w:rPr>
              <w:t>18</w:t>
            </w:r>
            <w:r w:rsidRPr="00905040">
              <w:rPr>
                <w:rFonts w:cs="David"/>
                <w:b/>
                <w:bCs/>
                <w:sz w:val="22"/>
                <w:szCs w:val="22"/>
                <w:rtl/>
                <w:lang w:eastAsia="en-US"/>
              </w:rPr>
              <w:t xml:space="preserve"> בשיעורים לפי הקבוצות הבאות</w:t>
            </w:r>
          </w:p>
        </w:tc>
      </w:tr>
      <w:tr w:rsidR="00690B0E" w:rsidRPr="009F3D02" w:rsidTr="00C44009">
        <w:trPr>
          <w:trHeight w:val="713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690B0E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השקעות אחרות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Default="00690B0E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תעודות סל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690B0E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הלוואות</w:t>
            </w:r>
            <w:r w:rsidRPr="009F3D02">
              <w:rPr>
                <w:rFonts w:cs="David"/>
                <w:sz w:val="22"/>
                <w:szCs w:val="22"/>
                <w:rtl/>
                <w:lang w:eastAsia="en-US"/>
              </w:rPr>
              <w:t xml:space="preserve"> 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690B0E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מניות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690B0E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אג"ח קונצרני לא סחיר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690B0E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אג"ח קונצרני סחיר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690B0E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אג"ח ממשלתי סחיר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690B0E" w:rsidP="00C44009">
            <w:pPr>
              <w:spacing w:line="240" w:lineRule="atLeast"/>
              <w:jc w:val="center"/>
              <w:rPr>
                <w:rFonts w:cs="David"/>
                <w:color w:val="000000" w:themeColor="text1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  <w:lang w:eastAsia="en-US"/>
              </w:rPr>
              <w:t>מזומנים ושווי מזומנים</w:t>
            </w:r>
          </w:p>
        </w:tc>
      </w:tr>
      <w:tr w:rsidR="00690B0E" w:rsidRPr="009F3D02" w:rsidTr="00C44009">
        <w:trPr>
          <w:trHeight w:val="249"/>
        </w:trPr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A57FB0" w:rsidP="00C44009">
            <w:pPr>
              <w:spacing w:line="240" w:lineRule="atLeast"/>
              <w:jc w:val="center"/>
              <w:rPr>
                <w:rFonts w:cs="David"/>
                <w:color w:val="000000" w:themeColor="text1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Default="00A57FB0" w:rsidP="00C44009">
            <w:pPr>
              <w:spacing w:line="240" w:lineRule="atLeast"/>
              <w:jc w:val="center"/>
              <w:rPr>
                <w:rFonts w:cs="David"/>
                <w:color w:val="000000" w:themeColor="text1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A57FB0" w:rsidP="00C44009">
            <w:pPr>
              <w:spacing w:line="240" w:lineRule="atLeast"/>
              <w:jc w:val="center"/>
              <w:rPr>
                <w:rFonts w:cs="David"/>
                <w:color w:val="000000" w:themeColor="text1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color w:val="000000" w:themeColor="text1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A57FB0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A57FB0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A57FB0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A57FB0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-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B0E" w:rsidRPr="009F3D02" w:rsidRDefault="00A57FB0" w:rsidP="00C44009">
            <w:pPr>
              <w:spacing w:line="240" w:lineRule="atLeast"/>
              <w:jc w:val="center"/>
              <w:rPr>
                <w:rFonts w:cs="David"/>
                <w:sz w:val="22"/>
                <w:szCs w:val="22"/>
                <w:rtl/>
                <w:lang w:eastAsia="en-US"/>
              </w:rPr>
            </w:pPr>
            <w:r>
              <w:rPr>
                <w:rFonts w:cs="David" w:hint="cs"/>
                <w:sz w:val="22"/>
                <w:szCs w:val="22"/>
                <w:rtl/>
                <w:lang w:eastAsia="en-US"/>
              </w:rPr>
              <w:t>100</w:t>
            </w:r>
            <w:r w:rsidR="00690B0E">
              <w:rPr>
                <w:rFonts w:cs="David" w:hint="cs"/>
                <w:sz w:val="22"/>
                <w:szCs w:val="22"/>
                <w:rtl/>
                <w:lang w:eastAsia="en-US"/>
              </w:rPr>
              <w:t>%</w:t>
            </w:r>
          </w:p>
        </w:tc>
      </w:tr>
    </w:tbl>
    <w:p w:rsidR="00B67E5A" w:rsidRDefault="00B67E5A" w:rsidP="00B67E5A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</w:p>
    <w:p w:rsidR="00B67E5A" w:rsidRPr="00905040" w:rsidRDefault="00B67E5A" w:rsidP="00B67E5A">
      <w:pPr>
        <w:pStyle w:val="a3"/>
        <w:spacing w:line="360" w:lineRule="auto"/>
        <w:rPr>
          <w:rFonts w:cs="David"/>
          <w:sz w:val="22"/>
          <w:szCs w:val="22"/>
          <w:u w:val="single"/>
          <w:rtl/>
        </w:rPr>
      </w:pPr>
      <w:r w:rsidRPr="00905040">
        <w:rPr>
          <w:rFonts w:cs="David"/>
          <w:sz w:val="22"/>
          <w:szCs w:val="22"/>
          <w:u w:val="single"/>
          <w:rtl/>
        </w:rPr>
        <w:t xml:space="preserve">יתרת הנכסים: </w:t>
      </w:r>
    </w:p>
    <w:p w:rsidR="00B67E5A" w:rsidRDefault="00B67E5A" w:rsidP="00505537">
      <w:pPr>
        <w:pStyle w:val="a3"/>
        <w:spacing w:line="360" w:lineRule="auto"/>
        <w:rPr>
          <w:rFonts w:cs="David"/>
          <w:sz w:val="22"/>
          <w:szCs w:val="22"/>
          <w:rtl/>
        </w:rPr>
      </w:pPr>
      <w:r w:rsidRPr="00905040">
        <w:rPr>
          <w:rFonts w:cs="David"/>
          <w:sz w:val="22"/>
          <w:szCs w:val="22"/>
          <w:rtl/>
        </w:rPr>
        <w:t>יתרת הנכסים בקרן ליום 31.12.</w:t>
      </w:r>
      <w:r w:rsidR="00505537">
        <w:rPr>
          <w:rFonts w:cs="David" w:hint="cs"/>
          <w:sz w:val="22"/>
          <w:szCs w:val="22"/>
          <w:rtl/>
        </w:rPr>
        <w:t>2018</w:t>
      </w:r>
      <w:r>
        <w:rPr>
          <w:rFonts w:cs="David" w:hint="cs"/>
          <w:sz w:val="22"/>
          <w:szCs w:val="22"/>
          <w:rtl/>
        </w:rPr>
        <w:t xml:space="preserve"> </w:t>
      </w:r>
      <w:r w:rsidRPr="00905040">
        <w:rPr>
          <w:rFonts w:cs="David"/>
          <w:sz w:val="22"/>
          <w:szCs w:val="22"/>
          <w:rtl/>
        </w:rPr>
        <w:t>(באלפי ₪):</w:t>
      </w:r>
      <w:r>
        <w:rPr>
          <w:rFonts w:cs="David" w:hint="cs"/>
          <w:sz w:val="22"/>
          <w:szCs w:val="22"/>
          <w:rtl/>
        </w:rPr>
        <w:t xml:space="preserve"> </w:t>
      </w:r>
      <w:r w:rsidR="00505537">
        <w:rPr>
          <w:rFonts w:cs="David" w:hint="cs"/>
          <w:sz w:val="22"/>
          <w:szCs w:val="22"/>
          <w:rtl/>
        </w:rPr>
        <w:t>401</w:t>
      </w:r>
    </w:p>
    <w:p w:rsidR="00B67E5A" w:rsidRDefault="00B67E5A" w:rsidP="00B67E5A">
      <w:pPr>
        <w:pStyle w:val="a3"/>
        <w:spacing w:line="360" w:lineRule="auto"/>
        <w:jc w:val="center"/>
        <w:rPr>
          <w:rFonts w:cs="David"/>
          <w:sz w:val="22"/>
          <w:szCs w:val="22"/>
          <w:rtl/>
        </w:rPr>
      </w:pPr>
    </w:p>
    <w:p w:rsidR="00B67E5A" w:rsidRDefault="00B67E5A" w:rsidP="00B67E5A">
      <w:pPr>
        <w:pStyle w:val="a3"/>
        <w:spacing w:line="360" w:lineRule="auto"/>
        <w:rPr>
          <w:rFonts w:ascii="Arial Rounded MT Bold" w:hAnsi="Arial Rounded MT Bold" w:cs="David"/>
          <w:sz w:val="22"/>
          <w:szCs w:val="22"/>
          <w:rtl/>
        </w:rPr>
      </w:pPr>
    </w:p>
    <w:p w:rsidR="00CD4569" w:rsidRPr="00FD1861" w:rsidRDefault="00B67E5A" w:rsidP="00B67E5A">
      <w:pPr>
        <w:rPr>
          <w:rFonts w:ascii="David" w:hAnsi="David" w:cs="David"/>
          <w:b/>
          <w:bCs/>
          <w:sz w:val="22"/>
          <w:szCs w:val="22"/>
          <w:rtl/>
        </w:rPr>
      </w:pPr>
      <w:r w:rsidRPr="00FD1861">
        <w:rPr>
          <w:rFonts w:ascii="David" w:hAnsi="David" w:cs="David"/>
          <w:b/>
          <w:bCs/>
          <w:sz w:val="22"/>
          <w:szCs w:val="22"/>
          <w:rtl/>
        </w:rPr>
        <w:t>* הכשרה- הלכה החל לפעול בתאריך 28.02.2016</w:t>
      </w:r>
      <w:r w:rsidR="00FD1861" w:rsidRPr="00FD1861">
        <w:rPr>
          <w:rFonts w:ascii="David" w:hAnsi="David" w:cs="David"/>
          <w:b/>
          <w:bCs/>
          <w:sz w:val="22"/>
          <w:szCs w:val="22"/>
          <w:rtl/>
        </w:rPr>
        <w:t xml:space="preserve"> והסתיים בסוף 2018.</w:t>
      </w:r>
    </w:p>
    <w:sectPr w:rsidR="00CD4569" w:rsidRPr="00FD1861" w:rsidSect="003E5C7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E5A"/>
    <w:rsid w:val="003C0DB2"/>
    <w:rsid w:val="003E5C76"/>
    <w:rsid w:val="00505537"/>
    <w:rsid w:val="005E4031"/>
    <w:rsid w:val="00626692"/>
    <w:rsid w:val="0064408C"/>
    <w:rsid w:val="00690B0E"/>
    <w:rsid w:val="006C2C57"/>
    <w:rsid w:val="00A57FB0"/>
    <w:rsid w:val="00B67E5A"/>
    <w:rsid w:val="00C14DDF"/>
    <w:rsid w:val="00CD4569"/>
    <w:rsid w:val="00D86C79"/>
    <w:rsid w:val="00E36495"/>
    <w:rsid w:val="00FD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B8CB4"/>
  <w15:docId w15:val="{D96EE203-D70D-4B70-82E7-0AD05C1FE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E5A"/>
    <w:pPr>
      <w:bidi/>
      <w:spacing w:after="0" w:line="240" w:lineRule="auto"/>
      <w:jc w:val="both"/>
    </w:pPr>
    <w:rPr>
      <w:rFonts w:ascii="Times New Roman" w:eastAsia="Times New Roman" w:hAnsi="Times New Roman" w:cs="FrankRuehl"/>
      <w:sz w:val="26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E5A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Narkisim"/>
      <w:b/>
      <w:bCs/>
      <w:sz w:val="20"/>
      <w:szCs w:val="24"/>
    </w:rPr>
  </w:style>
  <w:style w:type="character" w:customStyle="1" w:styleId="a4">
    <w:name w:val="כותרת עליונה תו"/>
    <w:basedOn w:val="a0"/>
    <w:link w:val="a3"/>
    <w:uiPriority w:val="99"/>
    <w:rsid w:val="00B67E5A"/>
    <w:rPr>
      <w:rFonts w:ascii="Times New Roman" w:eastAsia="Times New Roman" w:hAnsi="Times New Roman" w:cs="Narkisim"/>
      <w:b/>
      <w:bCs/>
      <w:sz w:val="20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eWaveListOrderValue xmlns="http://schemas.microsoft.com/sharepoint/v3" xsi:nil="true"/>
    <Order1 xmlns="1ca4df27-5183-4bee-9dbd-0c46c9c4aa40" xsi:nil="true"/>
    <accessible xmlns="235a110c-d289-442f-85d9-ef2b9a18a57b">false</accessibl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EDB295D6E134840AE1B63C78AEF0BBA" ma:contentTypeVersion="4" ma:contentTypeDescription="צור מסמך חדש." ma:contentTypeScope="" ma:versionID="24fa62f16de07f6cf598d1d7e6ca9436">
  <xsd:schema xmlns:xsd="http://www.w3.org/2001/XMLSchema" xmlns:xs="http://www.w3.org/2001/XMLSchema" xmlns:p="http://schemas.microsoft.com/office/2006/metadata/properties" xmlns:ns1="http://schemas.microsoft.com/sharepoint/v3" xmlns:ns2="1ca4df27-5183-4bee-9dbd-0c46c9c4aa40" xmlns:ns3="235a110c-d289-442f-85d9-ef2b9a18a57b" targetNamespace="http://schemas.microsoft.com/office/2006/metadata/properties" ma:root="true" ma:fieldsID="275d0db90dc4b3765e6a6582220bcf4a" ns1:_="" ns2:_="" ns3:_="">
    <xsd:import namespace="http://schemas.microsoft.com/sharepoint/v3"/>
    <xsd:import namespace="1ca4df27-5183-4bee-9dbd-0c46c9c4aa40"/>
    <xsd:import namespace="235a110c-d289-442f-85d9-ef2b9a18a57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eWaveListOrderValue" minOccurs="0"/>
                <xsd:element ref="ns2:Order1" minOccurs="0"/>
                <xsd:element ref="ns3:accessi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מתזמן תאריך התחלה" ma:description="'מתזמן תאריך התחלה' הוא עמודת אתר שיוצרת תכונת הפרסום. היא משמשת לציון התאריך והשעה שבהם יופיע הדף לראשונה בפני מבקרי האתר." ma:hidden="true" ma:internalName="PublishingStartDate">
      <xsd:simpleType>
        <xsd:restriction base="dms:Unknown"/>
      </xsd:simpleType>
    </xsd:element>
    <xsd:element name="PublishingExpirationDate" ma:index="9" nillable="true" ma:displayName="מתזמן תאריך סיום" ma:description="'תזמון תאריך הסיום' הוא עמודת אתר שיוצרת תכונת הפרסום. היא משמשת לציון התאריך והשעה שבהם הדף לא יופיע עוד בפני מבקרי האתר." ma:hidden="true" ma:internalName="PublishingExpirationDate">
      <xsd:simpleType>
        <xsd:restriction base="dms:Unknown"/>
      </xsd:simpleType>
    </xsd:element>
    <xsd:element name="eWaveListOrderValue" ma:index="10" nillable="true" ma:displayName="סידור" ma:decimals="2" ma:internalName="eWaveListOrderValue" ma:readOnly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a4df27-5183-4bee-9dbd-0c46c9c4aa40" elementFormDefault="qualified">
    <xsd:import namespace="http://schemas.microsoft.com/office/2006/documentManagement/types"/>
    <xsd:import namespace="http://schemas.microsoft.com/office/infopath/2007/PartnerControls"/>
    <xsd:element name="Order1" ma:index="11" nillable="true" ma:displayName="Order" ma:internalName="Order1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5a110c-d289-442f-85d9-ef2b9a18a57b" elementFormDefault="qualified">
    <xsd:import namespace="http://schemas.microsoft.com/office/2006/documentManagement/types"/>
    <xsd:import namespace="http://schemas.microsoft.com/office/infopath/2007/PartnerControls"/>
    <xsd:element name="accessible" ma:index="12" nillable="true" ma:displayName="accessible" ma:default="0" ma:description="הנגשה" ma:internalName="accessi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FCF19A-DB4A-4E70-895A-376211030AD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C176B10-E235-465A-854A-A3C8E2DE55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D17354-28E3-4626-A8EA-79848FDC8B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231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ריכוז פרטיים כלליים על  הכשרה הלכה042017</vt:lpstr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ריכוז פרטיים כלליים על  הכשרה הלכה042017</dc:title>
  <dc:creator>עוז סגל</dc:creator>
  <cp:lastModifiedBy>עדן יעקב</cp:lastModifiedBy>
  <cp:revision>11</cp:revision>
  <dcterms:created xsi:type="dcterms:W3CDTF">2019-06-11T11:20:00Z</dcterms:created>
  <dcterms:modified xsi:type="dcterms:W3CDTF">2019-07-07T08:08:00Z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0x0101000EDB295D6E134840AE1B63C78AEF0BBA</vt:lpwstr>
  </property>
</Properties>
</file>