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752" w:rsidRDefault="00130752" w:rsidP="00823D55">
      <w:pPr>
        <w:spacing w:line="240" w:lineRule="atLeast"/>
        <w:jc w:val="center"/>
        <w:rPr>
          <w:rFonts w:cs="David"/>
          <w:b/>
          <w:bCs/>
          <w:sz w:val="24"/>
          <w:szCs w:val="24"/>
          <w:lang w:eastAsia="en-US"/>
        </w:rPr>
      </w:pPr>
      <w:r>
        <w:rPr>
          <w:rFonts w:cs="David"/>
          <w:b/>
          <w:bCs/>
          <w:sz w:val="24"/>
          <w:szCs w:val="24"/>
          <w:rtl/>
          <w:lang w:eastAsia="en-US"/>
        </w:rPr>
        <w:t>ריכוז פרטיים כלליים ע</w:t>
      </w:r>
      <w:r>
        <w:rPr>
          <w:rFonts w:cs="David" w:hint="cs"/>
          <w:b/>
          <w:bCs/>
          <w:sz w:val="24"/>
          <w:szCs w:val="24"/>
          <w:rtl/>
          <w:lang w:eastAsia="en-US"/>
        </w:rPr>
        <w:t>ל</w:t>
      </w:r>
      <w:r>
        <w:rPr>
          <w:rFonts w:cs="David"/>
          <w:b/>
          <w:bCs/>
          <w:sz w:val="24"/>
          <w:szCs w:val="24"/>
          <w:lang w:eastAsia="en-US"/>
        </w:rPr>
        <w:t xml:space="preserve"> </w:t>
      </w:r>
      <w:r>
        <w:rPr>
          <w:rFonts w:cs="David"/>
          <w:b/>
          <w:bCs/>
          <w:sz w:val="24"/>
          <w:szCs w:val="24"/>
          <w:rtl/>
          <w:lang w:eastAsia="en-US"/>
        </w:rPr>
        <w:t xml:space="preserve">בסט </w:t>
      </w:r>
      <w:proofErr w:type="spellStart"/>
      <w:r>
        <w:rPr>
          <w:rFonts w:cs="David"/>
          <w:b/>
          <w:bCs/>
          <w:sz w:val="24"/>
          <w:szCs w:val="24"/>
          <w:rtl/>
          <w:lang w:eastAsia="en-US"/>
        </w:rPr>
        <w:t>אינווסט</w:t>
      </w:r>
      <w:proofErr w:type="spellEnd"/>
      <w:r>
        <w:rPr>
          <w:rFonts w:cs="David"/>
          <w:b/>
          <w:bCs/>
          <w:sz w:val="24"/>
          <w:szCs w:val="24"/>
          <w:rtl/>
          <w:lang w:eastAsia="en-US"/>
        </w:rPr>
        <w:t xml:space="preserve"> </w:t>
      </w:r>
      <w:r>
        <w:rPr>
          <w:rFonts w:cs="David" w:hint="cs"/>
          <w:b/>
          <w:bCs/>
          <w:sz w:val="24"/>
          <w:szCs w:val="24"/>
          <w:rtl/>
          <w:lang w:eastAsia="en-US"/>
        </w:rPr>
        <w:t>ילין לפידות</w:t>
      </w:r>
      <w:r>
        <w:rPr>
          <w:rFonts w:cs="David"/>
          <w:b/>
          <w:bCs/>
          <w:sz w:val="24"/>
          <w:szCs w:val="24"/>
          <w:rtl/>
          <w:lang w:eastAsia="en-US"/>
        </w:rPr>
        <w:t xml:space="preserve"> אג"ח ממשלתית</w:t>
      </w:r>
      <w:r w:rsidR="00FA07D8">
        <w:rPr>
          <w:rFonts w:cs="David" w:hint="cs"/>
          <w:b/>
          <w:bCs/>
          <w:sz w:val="24"/>
          <w:szCs w:val="24"/>
          <w:rtl/>
          <w:lang w:eastAsia="en-US"/>
        </w:rPr>
        <w:t>*</w:t>
      </w:r>
      <w:r>
        <w:rPr>
          <w:rFonts w:cs="David" w:hint="cs"/>
          <w:b/>
          <w:bCs/>
          <w:sz w:val="24"/>
          <w:szCs w:val="24"/>
          <w:rtl/>
          <w:lang w:eastAsia="en-US"/>
        </w:rPr>
        <w:t xml:space="preserve"> </w:t>
      </w:r>
      <w:r w:rsidRPr="005F61B6">
        <w:rPr>
          <w:rFonts w:cs="David"/>
          <w:b/>
          <w:bCs/>
          <w:sz w:val="24"/>
          <w:szCs w:val="24"/>
          <w:rtl/>
          <w:lang w:eastAsia="en-US"/>
        </w:rPr>
        <w:t>: תשואות, דמי ניהול ונכסים לתקופת הדוח 01.01.</w:t>
      </w:r>
      <w:r w:rsidR="00823D55">
        <w:rPr>
          <w:rFonts w:cs="David" w:hint="cs"/>
          <w:b/>
          <w:bCs/>
          <w:sz w:val="24"/>
          <w:szCs w:val="24"/>
          <w:rtl/>
          <w:lang w:eastAsia="en-US"/>
        </w:rPr>
        <w:t>2020</w:t>
      </w:r>
      <w:r w:rsidRPr="005F61B6">
        <w:rPr>
          <w:rFonts w:cs="David"/>
          <w:b/>
          <w:bCs/>
          <w:sz w:val="24"/>
          <w:szCs w:val="24"/>
          <w:rtl/>
          <w:lang w:eastAsia="en-US"/>
        </w:rPr>
        <w:t>-31.12.</w:t>
      </w:r>
      <w:r w:rsidR="00823D55">
        <w:rPr>
          <w:rFonts w:cs="David" w:hint="cs"/>
          <w:b/>
          <w:bCs/>
          <w:sz w:val="24"/>
          <w:szCs w:val="24"/>
          <w:rtl/>
          <w:lang w:eastAsia="en-US"/>
        </w:rPr>
        <w:t>2020</w:t>
      </w:r>
      <w:r w:rsidRPr="005F61B6">
        <w:rPr>
          <w:rFonts w:cs="David"/>
          <w:b/>
          <w:bCs/>
          <w:sz w:val="24"/>
          <w:szCs w:val="24"/>
          <w:lang w:eastAsia="en-US"/>
        </w:rPr>
        <w:t xml:space="preserve">       </w:t>
      </w:r>
    </w:p>
    <w:p w:rsidR="00130752" w:rsidRPr="005F61B6" w:rsidRDefault="00130752" w:rsidP="00130752">
      <w:pPr>
        <w:spacing w:line="240" w:lineRule="atLeast"/>
        <w:jc w:val="center"/>
        <w:rPr>
          <w:rFonts w:cs="David"/>
          <w:b/>
          <w:bCs/>
          <w:sz w:val="24"/>
          <w:szCs w:val="24"/>
          <w:rtl/>
          <w:lang w:eastAsia="en-US"/>
        </w:rPr>
      </w:pPr>
      <w:r w:rsidRPr="005F61B6">
        <w:rPr>
          <w:rFonts w:cs="David"/>
          <w:b/>
          <w:bCs/>
          <w:sz w:val="24"/>
          <w:szCs w:val="24"/>
          <w:lang w:eastAsia="en-US"/>
        </w:rPr>
        <w:t xml:space="preserve">  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479"/>
        <w:gridCol w:w="6033"/>
      </w:tblGrid>
      <w:tr w:rsidR="00130752" w:rsidRPr="004A2687" w:rsidTr="000757BB">
        <w:trPr>
          <w:trHeight w:val="278"/>
        </w:trPr>
        <w:tc>
          <w:tcPr>
            <w:tcW w:w="751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752" w:rsidRPr="004A2687" w:rsidRDefault="00130752" w:rsidP="000757BB">
            <w:pPr>
              <w:spacing w:line="240" w:lineRule="atLeast"/>
              <w:jc w:val="center"/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</w:pPr>
            <w:r w:rsidRPr="004A2687"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>תשואה שהשיגה הקרן על נכסיה</w:t>
            </w:r>
          </w:p>
        </w:tc>
      </w:tr>
      <w:tr w:rsidR="00130752" w:rsidRPr="004A2687" w:rsidTr="000757BB">
        <w:trPr>
          <w:trHeight w:val="278"/>
        </w:trPr>
        <w:tc>
          <w:tcPr>
            <w:tcW w:w="7512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752" w:rsidRPr="004A2687" w:rsidRDefault="00130752" w:rsidP="000757BB">
            <w:pPr>
              <w:spacing w:line="240" w:lineRule="atLeast"/>
              <w:jc w:val="center"/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</w:pPr>
            <w:r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 xml:space="preserve"> </w:t>
            </w:r>
            <w:r w:rsidRPr="004A2687"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>שיעור תשואה נומינלית</w:t>
            </w:r>
          </w:p>
        </w:tc>
      </w:tr>
      <w:tr w:rsidR="00130752" w:rsidRPr="004A2687" w:rsidTr="000757BB">
        <w:trPr>
          <w:trHeight w:val="242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752" w:rsidRPr="00905040" w:rsidRDefault="00823D55" w:rsidP="00D83AEA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0.09</w:t>
            </w:r>
            <w:r w:rsidR="004D0B3E">
              <w:rPr>
                <w:rFonts w:cs="David" w:hint="cs"/>
                <w:sz w:val="22"/>
                <w:szCs w:val="22"/>
                <w:rtl/>
              </w:rPr>
              <w:t>%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752" w:rsidRPr="004A2687" w:rsidRDefault="00130752" w:rsidP="000757BB">
            <w:pPr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תשואה נומינאלי לפני ניכוי דמי ניהול (ברוטו)</w:t>
            </w:r>
          </w:p>
        </w:tc>
      </w:tr>
      <w:tr w:rsidR="00D83AEA" w:rsidRPr="004A2687" w:rsidTr="000757BB">
        <w:trPr>
          <w:trHeight w:val="28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AEA" w:rsidRPr="00905040" w:rsidRDefault="00823D55" w:rsidP="00D83AEA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0.76</w:t>
            </w:r>
            <w:r w:rsidR="0087691B">
              <w:rPr>
                <w:rFonts w:cs="David" w:hint="cs"/>
                <w:sz w:val="22"/>
                <w:szCs w:val="22"/>
                <w:rtl/>
              </w:rPr>
              <w:t>%</w:t>
            </w:r>
            <w:r>
              <w:rPr>
                <w:rFonts w:cs="David" w:hint="cs"/>
                <w:sz w:val="22"/>
                <w:szCs w:val="22"/>
                <w:rtl/>
              </w:rPr>
              <w:t>-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AEA" w:rsidRPr="004A2687" w:rsidRDefault="00D83AEA" w:rsidP="00D83AEA">
            <w:pPr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תשואה נומינאלי אחרי ניכוי דמי ניהול (נטו)</w:t>
            </w:r>
          </w:p>
        </w:tc>
      </w:tr>
      <w:tr w:rsidR="00130752" w:rsidRPr="004A2687" w:rsidTr="000757BB">
        <w:trPr>
          <w:trHeight w:val="28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752" w:rsidRPr="00905040" w:rsidRDefault="00823D55" w:rsidP="000757BB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1.98%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752" w:rsidRPr="004A2687" w:rsidRDefault="00130752" w:rsidP="00823D55">
            <w:pPr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 xml:space="preserve">ממוצע שנתי (ברוטו) לשנים: </w:t>
            </w:r>
            <w:r w:rsidR="00823D55">
              <w:rPr>
                <w:rFonts w:cs="David" w:hint="cs"/>
                <w:sz w:val="22"/>
                <w:szCs w:val="22"/>
                <w:rtl/>
              </w:rPr>
              <w:t>2016</w:t>
            </w:r>
            <w:r>
              <w:rPr>
                <w:rFonts w:cs="David"/>
                <w:sz w:val="22"/>
                <w:szCs w:val="22"/>
                <w:rtl/>
              </w:rPr>
              <w:t>-</w:t>
            </w:r>
            <w:r w:rsidR="00823D55">
              <w:rPr>
                <w:rFonts w:cs="David" w:hint="cs"/>
                <w:sz w:val="22"/>
                <w:szCs w:val="22"/>
                <w:rtl/>
              </w:rPr>
              <w:t>2020</w:t>
            </w:r>
          </w:p>
        </w:tc>
      </w:tr>
      <w:tr w:rsidR="00130752" w:rsidRPr="004A2687" w:rsidTr="000757BB">
        <w:trPr>
          <w:trHeight w:val="28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752" w:rsidRPr="00AB6006" w:rsidRDefault="00823D55" w:rsidP="00E6638B">
            <w:pPr>
              <w:jc w:val="center"/>
              <w:rPr>
                <w:rFonts w:cs="David"/>
                <w:color w:val="000000" w:themeColor="text1"/>
                <w:sz w:val="22"/>
                <w:szCs w:val="22"/>
                <w:rtl/>
              </w:rPr>
            </w:pPr>
            <w:r>
              <w:rPr>
                <w:rFonts w:cs="David" w:hint="cs"/>
                <w:color w:val="000000" w:themeColor="text1"/>
                <w:sz w:val="22"/>
                <w:szCs w:val="22"/>
                <w:rtl/>
              </w:rPr>
              <w:t>0.6</w:t>
            </w:r>
            <w:r w:rsidR="00D83AEA">
              <w:rPr>
                <w:rFonts w:cs="David" w:hint="cs"/>
                <w:color w:val="000000" w:themeColor="text1"/>
                <w:sz w:val="22"/>
                <w:szCs w:val="22"/>
                <w:rtl/>
              </w:rPr>
              <w:t>%</w:t>
            </w:r>
            <w:r>
              <w:rPr>
                <w:rFonts w:cs="David" w:hint="cs"/>
                <w:color w:val="000000" w:themeColor="text1"/>
                <w:sz w:val="22"/>
                <w:szCs w:val="22"/>
                <w:rtl/>
              </w:rPr>
              <w:t>-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752" w:rsidRPr="004A2687" w:rsidRDefault="00130752" w:rsidP="00394C2C">
            <w:pPr>
              <w:tabs>
                <w:tab w:val="right" w:pos="5817"/>
              </w:tabs>
              <w:rPr>
                <w:rFonts w:cs="David"/>
                <w:sz w:val="22"/>
                <w:szCs w:val="22"/>
                <w:rtl/>
              </w:rPr>
            </w:pPr>
            <w:r w:rsidRPr="00814A80">
              <w:rPr>
                <w:rFonts w:cs="David"/>
                <w:sz w:val="22"/>
                <w:szCs w:val="22"/>
                <w:rtl/>
              </w:rPr>
              <w:t xml:space="preserve">שיעור </w:t>
            </w:r>
            <w:r w:rsidR="00D83AEA">
              <w:rPr>
                <w:rFonts w:cs="David" w:hint="cs"/>
                <w:sz w:val="22"/>
                <w:szCs w:val="22"/>
                <w:rtl/>
              </w:rPr>
              <w:t>עליית</w:t>
            </w:r>
            <w:r w:rsidRPr="00814A80">
              <w:rPr>
                <w:rFonts w:cs="David"/>
                <w:sz w:val="22"/>
                <w:szCs w:val="22"/>
                <w:rtl/>
              </w:rPr>
              <w:t xml:space="preserve"> המדד בשנת הדו"ח</w:t>
            </w:r>
            <w:r w:rsidR="00394C2C">
              <w:rPr>
                <w:rFonts w:cs="David"/>
                <w:sz w:val="22"/>
                <w:szCs w:val="22"/>
                <w:rtl/>
              </w:rPr>
              <w:tab/>
            </w:r>
          </w:p>
        </w:tc>
      </w:tr>
      <w:tr w:rsidR="00130752" w:rsidRPr="004A2687" w:rsidTr="000757BB">
        <w:trPr>
          <w:trHeight w:val="28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752" w:rsidRPr="00AB6006" w:rsidRDefault="00823D55" w:rsidP="00BA0B89">
            <w:pPr>
              <w:jc w:val="center"/>
              <w:rPr>
                <w:rFonts w:cs="David"/>
                <w:color w:val="000000" w:themeColor="text1"/>
                <w:sz w:val="22"/>
                <w:szCs w:val="22"/>
                <w:rtl/>
              </w:rPr>
            </w:pPr>
            <w:r>
              <w:rPr>
                <w:rFonts w:cs="David" w:hint="cs"/>
                <w:color w:val="000000" w:themeColor="text1"/>
                <w:sz w:val="22"/>
                <w:szCs w:val="22"/>
                <w:rtl/>
              </w:rPr>
              <w:t>0.2</w:t>
            </w:r>
            <w:r w:rsidR="00E6638B">
              <w:rPr>
                <w:rFonts w:cs="David" w:hint="cs"/>
                <w:color w:val="000000" w:themeColor="text1"/>
                <w:sz w:val="22"/>
                <w:szCs w:val="22"/>
                <w:rtl/>
              </w:rPr>
              <w:t>%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752" w:rsidRPr="004A2687" w:rsidRDefault="00130752" w:rsidP="00823D55">
            <w:pPr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 xml:space="preserve">ממוצע שיעור </w:t>
            </w:r>
            <w:r w:rsidR="00E6638B">
              <w:rPr>
                <w:rFonts w:cs="David" w:hint="cs"/>
                <w:sz w:val="22"/>
                <w:szCs w:val="22"/>
                <w:rtl/>
              </w:rPr>
              <w:t>עליית</w:t>
            </w:r>
            <w:r w:rsidRPr="004A2687">
              <w:rPr>
                <w:rFonts w:cs="David"/>
                <w:sz w:val="22"/>
                <w:szCs w:val="22"/>
                <w:rtl/>
              </w:rPr>
              <w:t xml:space="preserve"> המדד ל</w:t>
            </w:r>
            <w:r w:rsidR="00C67991">
              <w:rPr>
                <w:rFonts w:cs="David" w:hint="cs"/>
                <w:sz w:val="22"/>
                <w:szCs w:val="22"/>
                <w:rtl/>
              </w:rPr>
              <w:t>-</w:t>
            </w:r>
            <w:r w:rsidR="00BA0B89">
              <w:rPr>
                <w:rFonts w:cs="David" w:hint="cs"/>
                <w:sz w:val="22"/>
                <w:szCs w:val="22"/>
                <w:rtl/>
              </w:rPr>
              <w:t>5</w:t>
            </w:r>
            <w:r w:rsidRPr="004A2687">
              <w:rPr>
                <w:rFonts w:cs="David"/>
                <w:sz w:val="22"/>
                <w:szCs w:val="22"/>
                <w:rtl/>
              </w:rPr>
              <w:t xml:space="preserve"> שנים:</w:t>
            </w:r>
            <w:r w:rsidR="00823D55">
              <w:rPr>
                <w:rFonts w:cs="David" w:hint="cs"/>
                <w:sz w:val="22"/>
                <w:szCs w:val="22"/>
                <w:rtl/>
              </w:rPr>
              <w:t>2016</w:t>
            </w:r>
            <w:r>
              <w:rPr>
                <w:rFonts w:cs="David" w:hint="cs"/>
                <w:sz w:val="22"/>
                <w:szCs w:val="22"/>
                <w:rtl/>
              </w:rPr>
              <w:t>-</w:t>
            </w:r>
            <w:r w:rsidR="00823D55">
              <w:rPr>
                <w:rFonts w:cs="David" w:hint="cs"/>
                <w:sz w:val="22"/>
                <w:szCs w:val="22"/>
                <w:rtl/>
              </w:rPr>
              <w:t>2020</w:t>
            </w:r>
          </w:p>
        </w:tc>
      </w:tr>
    </w:tbl>
    <w:tbl>
      <w:tblPr>
        <w:tblpPr w:leftFromText="180" w:rightFromText="180" w:vertAnchor="text" w:horzAnchor="margin" w:tblpXSpec="center" w:tblpY="419"/>
        <w:bidiVisual/>
        <w:tblW w:w="7647" w:type="dxa"/>
        <w:tblLayout w:type="fixed"/>
        <w:tblLook w:val="0000" w:firstRow="0" w:lastRow="0" w:firstColumn="0" w:lastColumn="0" w:noHBand="0" w:noVBand="0"/>
      </w:tblPr>
      <w:tblGrid>
        <w:gridCol w:w="6832"/>
        <w:gridCol w:w="815"/>
      </w:tblGrid>
      <w:tr w:rsidR="00E9668F" w:rsidRPr="004A2687" w:rsidTr="00E9668F">
        <w:tc>
          <w:tcPr>
            <w:tcW w:w="7647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9668F" w:rsidRPr="004A2687" w:rsidRDefault="00E9668F" w:rsidP="00E9668F">
            <w:pPr>
              <w:spacing w:after="120" w:line="240" w:lineRule="atLeast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4A2687">
              <w:rPr>
                <w:rFonts w:cs="David"/>
                <w:b/>
                <w:bCs/>
                <w:sz w:val="22"/>
                <w:szCs w:val="22"/>
                <w:rtl/>
              </w:rPr>
              <w:t>דמי ניהול ועמלות                                                                                         %</w:t>
            </w:r>
          </w:p>
        </w:tc>
      </w:tr>
      <w:tr w:rsidR="00E9668F" w:rsidRPr="004A2687" w:rsidTr="00E9668F"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Default="00E9668F" w:rsidP="00E9668F">
            <w:pPr>
              <w:spacing w:line="240" w:lineRule="atLeast"/>
              <w:jc w:val="left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  <w:rtl/>
              </w:rPr>
              <w:t xml:space="preserve">שיעור דמי הניהול  מהפרמיות שנגבו בפועל מהמבוטחים:  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Default="00E9668F" w:rsidP="00E9668F">
            <w:pPr>
              <w:tabs>
                <w:tab w:val="left" w:pos="0"/>
              </w:tabs>
              <w:spacing w:line="276" w:lineRule="auto"/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/>
                <w:sz w:val="22"/>
                <w:szCs w:val="22"/>
                <w:rtl/>
              </w:rPr>
              <w:t>-</w:t>
            </w:r>
          </w:p>
        </w:tc>
      </w:tr>
      <w:tr w:rsidR="00E9668F" w:rsidRPr="004A2687" w:rsidTr="00E9668F"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4A2687" w:rsidRDefault="00E9668F" w:rsidP="00E9668F">
            <w:pPr>
              <w:spacing w:line="240" w:lineRule="atLeast"/>
              <w:jc w:val="left"/>
              <w:rPr>
                <w:rFonts w:cs="David"/>
                <w:sz w:val="22"/>
                <w:szCs w:val="22"/>
                <w:highlight w:val="yellow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דמי הניהול הקבועים מהחיסכון המצטבר שנגבו בפועל מסך נכסי המבוטחים בממוצע: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4A2687" w:rsidRDefault="00E9668F" w:rsidP="00E9668F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0.85%</w:t>
            </w:r>
          </w:p>
        </w:tc>
      </w:tr>
      <w:tr w:rsidR="00E9668F" w:rsidRPr="004A2687" w:rsidTr="00E9668F"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4A2687" w:rsidRDefault="00E9668F" w:rsidP="00E9668F">
            <w:pPr>
              <w:spacing w:line="240" w:lineRule="atLeast"/>
              <w:jc w:val="left"/>
              <w:rPr>
                <w:rFonts w:cs="David" w:hint="cs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דמי הניהול המשתנים מהחיסכון המצטבר שנגבו בפועל מסך נכסי המבוטחים בממוצע: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4A2687" w:rsidRDefault="00E9668F" w:rsidP="00E9668F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-</w:t>
            </w:r>
          </w:p>
        </w:tc>
      </w:tr>
      <w:tr w:rsidR="00E9668F" w:rsidRPr="004A2687" w:rsidTr="00E9668F"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4A2687" w:rsidRDefault="00E9668F" w:rsidP="00E9668F">
            <w:pPr>
              <w:spacing w:before="120" w:line="240" w:lineRule="atLeast"/>
              <w:jc w:val="left"/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ממוצע העמלות שגבתה הקרן בפועל בשנת הדיווח: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4A2687" w:rsidRDefault="00E9668F" w:rsidP="00E9668F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0.02%</w:t>
            </w:r>
          </w:p>
        </w:tc>
      </w:tr>
      <w:tr w:rsidR="00E9668F" w:rsidRPr="004A2687" w:rsidTr="00E9668F"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4A2687" w:rsidRDefault="00E9668F" w:rsidP="00E9668F">
            <w:pPr>
              <w:spacing w:line="240" w:lineRule="atLeast"/>
              <w:jc w:val="left"/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ממוצע עמלות ניהול חיצוני שגבתה הקרן בפועל בשנת הדיווח: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4A2687" w:rsidRDefault="00E9668F" w:rsidP="00E9668F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-</w:t>
            </w:r>
          </w:p>
        </w:tc>
      </w:tr>
    </w:tbl>
    <w:p w:rsidR="00130752" w:rsidRPr="004A2687" w:rsidRDefault="00130752" w:rsidP="00130752">
      <w:pPr>
        <w:spacing w:line="240" w:lineRule="atLeast"/>
        <w:rPr>
          <w:rFonts w:cs="David"/>
          <w:sz w:val="22"/>
          <w:szCs w:val="22"/>
          <w:rtl/>
          <w:lang w:eastAsia="en-US"/>
        </w:rPr>
      </w:pPr>
    </w:p>
    <w:p w:rsidR="00130752" w:rsidRPr="004A2687" w:rsidRDefault="00130752" w:rsidP="00130752">
      <w:pPr>
        <w:spacing w:line="240" w:lineRule="atLeast"/>
        <w:rPr>
          <w:rFonts w:cs="David"/>
          <w:sz w:val="22"/>
          <w:szCs w:val="22"/>
          <w:rtl/>
          <w:lang w:eastAsia="en-US"/>
        </w:rPr>
      </w:pPr>
      <w:r w:rsidRPr="004A2687">
        <w:rPr>
          <w:rFonts w:cs="David"/>
          <w:sz w:val="22"/>
          <w:szCs w:val="22"/>
          <w:rtl/>
          <w:lang w:eastAsia="en-US"/>
        </w:rPr>
        <w:tab/>
      </w:r>
    </w:p>
    <w:tbl>
      <w:tblPr>
        <w:tblpPr w:leftFromText="180" w:rightFromText="180" w:vertAnchor="text" w:horzAnchor="margin" w:tblpXSpec="center" w:tblpY="158"/>
        <w:tblOverlap w:val="never"/>
        <w:tblW w:w="11625" w:type="dxa"/>
        <w:tblLayout w:type="fixed"/>
        <w:tblLook w:val="0000" w:firstRow="0" w:lastRow="0" w:firstColumn="0" w:lastColumn="0" w:noHBand="0" w:noVBand="0"/>
      </w:tblPr>
      <w:tblGrid>
        <w:gridCol w:w="1317"/>
        <w:gridCol w:w="1104"/>
        <w:gridCol w:w="1104"/>
        <w:gridCol w:w="1104"/>
        <w:gridCol w:w="1266"/>
        <w:gridCol w:w="1380"/>
        <w:gridCol w:w="1196"/>
        <w:gridCol w:w="1357"/>
        <w:gridCol w:w="926"/>
        <w:gridCol w:w="848"/>
        <w:gridCol w:w="23"/>
      </w:tblGrid>
      <w:tr w:rsidR="00E9668F" w:rsidRPr="00905040" w:rsidTr="00E9668F">
        <w:trPr>
          <w:gridAfter w:val="1"/>
          <w:wAfter w:w="23" w:type="dxa"/>
          <w:trHeight w:val="292"/>
        </w:trPr>
        <w:tc>
          <w:tcPr>
            <w:tcW w:w="11602" w:type="dxa"/>
            <w:gridSpan w:val="1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9668F" w:rsidRPr="00905040" w:rsidRDefault="00E9668F" w:rsidP="00E9668F">
            <w:pPr>
              <w:spacing w:after="120" w:line="240" w:lineRule="atLeast"/>
              <w:jc w:val="center"/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</w:pPr>
            <w:r w:rsidRPr="00905040"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>פירוט נכסי הקרן ליום  31.12.</w:t>
            </w:r>
            <w:r>
              <w:rPr>
                <w:rFonts w:cs="David" w:hint="cs"/>
                <w:b/>
                <w:bCs/>
                <w:sz w:val="22"/>
                <w:szCs w:val="22"/>
                <w:rtl/>
                <w:lang w:eastAsia="en-US"/>
              </w:rPr>
              <w:t>2020</w:t>
            </w:r>
            <w:r w:rsidRPr="00905040"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 xml:space="preserve"> בשיעורים לפי הקבוצות הבאות</w:t>
            </w:r>
          </w:p>
        </w:tc>
      </w:tr>
      <w:tr w:rsidR="00E9668F" w:rsidRPr="009F3D02" w:rsidTr="00E9668F">
        <w:trPr>
          <w:trHeight w:val="695"/>
        </w:trPr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9F3D02" w:rsidRDefault="00E9668F" w:rsidP="00E9668F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השקעות אחרות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Default="00E9668F" w:rsidP="00E9668F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>
              <w:rPr>
                <w:rFonts w:cs="David" w:hint="cs"/>
                <w:sz w:val="22"/>
                <w:szCs w:val="22"/>
                <w:rtl/>
                <w:lang w:eastAsia="en-US"/>
              </w:rPr>
              <w:t>נדל"ן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9F3D02" w:rsidRDefault="00E9668F" w:rsidP="00E9668F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>
              <w:rPr>
                <w:rFonts w:cs="David" w:hint="cs"/>
                <w:sz w:val="22"/>
                <w:szCs w:val="22"/>
                <w:rtl/>
                <w:lang w:eastAsia="en-US"/>
              </w:rPr>
              <w:t>תעודות סל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9F3D02" w:rsidRDefault="00E9668F" w:rsidP="00E9668F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הלוואות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9F3D02" w:rsidRDefault="00E9668F" w:rsidP="00E9668F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 xml:space="preserve">מניות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9F3D02" w:rsidRDefault="00E9668F" w:rsidP="00E9668F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 xml:space="preserve">אג"ח </w:t>
            </w:r>
            <w:proofErr w:type="spellStart"/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קונצרניות</w:t>
            </w:r>
            <w:proofErr w:type="spellEnd"/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 xml:space="preserve"> סחירות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9F3D02" w:rsidRDefault="00E9668F" w:rsidP="00E9668F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אג"ח ממשלתיות סחירות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9F3D02" w:rsidRDefault="00E9668F" w:rsidP="00E9668F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מזומנים ושווי מזומנים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9F3D02" w:rsidRDefault="00E9668F" w:rsidP="00E9668F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 xml:space="preserve">אג"ח </w:t>
            </w:r>
            <w:proofErr w:type="spellStart"/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ח"צ</w:t>
            </w:r>
            <w:proofErr w:type="spellEnd"/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9F3D02" w:rsidRDefault="00E9668F" w:rsidP="00E9668F">
            <w:pPr>
              <w:spacing w:line="240" w:lineRule="atLeast"/>
              <w:jc w:val="center"/>
              <w:rPr>
                <w:rFonts w:cs="David"/>
                <w:color w:val="000000" w:themeColor="text1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color w:val="000000" w:themeColor="text1"/>
                <w:sz w:val="22"/>
                <w:szCs w:val="22"/>
                <w:rtl/>
                <w:lang w:eastAsia="en-US"/>
              </w:rPr>
              <w:t>אג"ח</w:t>
            </w:r>
            <w:r w:rsidRPr="009F3D02">
              <w:rPr>
                <w:rFonts w:cs="David" w:hint="cs"/>
                <w:color w:val="000000" w:themeColor="text1"/>
                <w:sz w:val="22"/>
                <w:szCs w:val="22"/>
                <w:rtl/>
                <w:lang w:eastAsia="en-US"/>
              </w:rPr>
              <w:t xml:space="preserve"> </w:t>
            </w:r>
            <w:proofErr w:type="spellStart"/>
            <w:r w:rsidRPr="009F3D02">
              <w:rPr>
                <w:rFonts w:cs="David" w:hint="cs"/>
                <w:color w:val="000000" w:themeColor="text1"/>
                <w:sz w:val="22"/>
                <w:szCs w:val="22"/>
                <w:rtl/>
                <w:lang w:eastAsia="en-US"/>
              </w:rPr>
              <w:t>קונצרני</w:t>
            </w:r>
            <w:proofErr w:type="spellEnd"/>
            <w:r w:rsidRPr="009F3D02">
              <w:rPr>
                <w:rFonts w:cs="David"/>
                <w:color w:val="000000" w:themeColor="text1"/>
                <w:sz w:val="22"/>
                <w:szCs w:val="22"/>
                <w:rtl/>
                <w:lang w:eastAsia="en-US"/>
              </w:rPr>
              <w:t xml:space="preserve"> לא סחיר</w:t>
            </w:r>
          </w:p>
        </w:tc>
      </w:tr>
      <w:tr w:rsidR="00E9668F" w:rsidRPr="009F3D02" w:rsidTr="00E9668F">
        <w:trPr>
          <w:trHeight w:val="243"/>
        </w:trPr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E9668F">
              <w:rPr>
                <w:rFonts w:asciiTheme="minorBidi" w:hAnsiTheme="minorBidi" w:cstheme="minorBidi"/>
                <w:sz w:val="18"/>
                <w:szCs w:val="18"/>
              </w:rPr>
              <w:t>0.24%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E9668F">
              <w:rPr>
                <w:rFonts w:asciiTheme="minorBidi" w:hAnsiTheme="minorBidi" w:cstheme="minorBidi"/>
                <w:sz w:val="18"/>
                <w:szCs w:val="18"/>
              </w:rPr>
              <w:t>1.30%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E9668F">
              <w:rPr>
                <w:rFonts w:asciiTheme="minorBidi" w:hAnsiTheme="minorBidi" w:cstheme="minorBidi"/>
                <w:sz w:val="18"/>
                <w:szCs w:val="18"/>
              </w:rPr>
              <w:t>13.67%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E9668F">
              <w:rPr>
                <w:rFonts w:asciiTheme="minorBidi" w:hAnsiTheme="minorBidi" w:cstheme="minorBidi"/>
                <w:sz w:val="18"/>
                <w:szCs w:val="18"/>
              </w:rPr>
              <w:t>79.02%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E9668F">
              <w:rPr>
                <w:rFonts w:asciiTheme="minorBidi" w:hAnsiTheme="minorBidi" w:cstheme="minorBidi"/>
                <w:sz w:val="18"/>
                <w:szCs w:val="18"/>
              </w:rPr>
              <w:t>4.92%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68F" w:rsidRPr="00E9668F" w:rsidRDefault="00E9668F" w:rsidP="00E9668F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E9668F">
              <w:rPr>
                <w:rFonts w:asciiTheme="minorBidi" w:hAnsiTheme="minorBidi" w:cstheme="minorBidi"/>
                <w:sz w:val="18"/>
                <w:szCs w:val="18"/>
              </w:rPr>
              <w:t>0.85%</w:t>
            </w:r>
          </w:p>
        </w:tc>
      </w:tr>
    </w:tbl>
    <w:p w:rsidR="00130752" w:rsidRDefault="00130752" w:rsidP="00130752">
      <w:pPr>
        <w:pStyle w:val="a3"/>
        <w:spacing w:line="360" w:lineRule="auto"/>
        <w:rPr>
          <w:rFonts w:cs="David"/>
          <w:sz w:val="22"/>
          <w:szCs w:val="22"/>
          <w:u w:val="single"/>
          <w:rtl/>
        </w:rPr>
      </w:pPr>
    </w:p>
    <w:p w:rsidR="00130752" w:rsidRPr="00905040" w:rsidRDefault="00130752" w:rsidP="00130752">
      <w:pPr>
        <w:pStyle w:val="a3"/>
        <w:spacing w:line="360" w:lineRule="auto"/>
        <w:rPr>
          <w:rFonts w:cs="David"/>
          <w:sz w:val="22"/>
          <w:szCs w:val="22"/>
          <w:u w:val="single"/>
          <w:rtl/>
        </w:rPr>
      </w:pPr>
      <w:r w:rsidRPr="00905040">
        <w:rPr>
          <w:rFonts w:cs="David"/>
          <w:sz w:val="22"/>
          <w:szCs w:val="22"/>
          <w:u w:val="single"/>
          <w:rtl/>
        </w:rPr>
        <w:t xml:space="preserve">יתרת הנכסים: </w:t>
      </w:r>
    </w:p>
    <w:p w:rsidR="00130752" w:rsidRDefault="00130752" w:rsidP="00E9668F">
      <w:pPr>
        <w:pStyle w:val="a3"/>
        <w:spacing w:line="360" w:lineRule="auto"/>
        <w:rPr>
          <w:rFonts w:cs="David"/>
          <w:sz w:val="22"/>
          <w:szCs w:val="22"/>
          <w:rtl/>
        </w:rPr>
      </w:pPr>
      <w:r w:rsidRPr="00905040">
        <w:rPr>
          <w:rFonts w:cs="David"/>
          <w:sz w:val="22"/>
          <w:szCs w:val="22"/>
          <w:rtl/>
        </w:rPr>
        <w:t>יתרת הנכסים בקרן ליום 31.12.</w:t>
      </w:r>
      <w:r w:rsidR="00E9668F">
        <w:rPr>
          <w:rFonts w:cs="David" w:hint="cs"/>
          <w:sz w:val="22"/>
          <w:szCs w:val="22"/>
          <w:rtl/>
        </w:rPr>
        <w:t>2020</w:t>
      </w:r>
      <w:r>
        <w:rPr>
          <w:rFonts w:cs="David" w:hint="cs"/>
          <w:sz w:val="22"/>
          <w:szCs w:val="22"/>
          <w:rtl/>
        </w:rPr>
        <w:t xml:space="preserve"> </w:t>
      </w:r>
      <w:r w:rsidRPr="00905040">
        <w:rPr>
          <w:rFonts w:cs="David"/>
          <w:sz w:val="22"/>
          <w:szCs w:val="22"/>
          <w:rtl/>
        </w:rPr>
        <w:t>(באלפי ₪):</w:t>
      </w:r>
      <w:r>
        <w:rPr>
          <w:rFonts w:cs="David" w:hint="cs"/>
          <w:sz w:val="22"/>
          <w:szCs w:val="22"/>
          <w:rtl/>
        </w:rPr>
        <w:t xml:space="preserve"> </w:t>
      </w:r>
      <w:r w:rsidR="00E9668F">
        <w:rPr>
          <w:rFonts w:cs="David" w:hint="cs"/>
          <w:sz w:val="22"/>
          <w:szCs w:val="22"/>
          <w:rtl/>
        </w:rPr>
        <w:t>336,579</w:t>
      </w:r>
    </w:p>
    <w:p w:rsidR="00130752" w:rsidRDefault="00130752" w:rsidP="00130752">
      <w:pPr>
        <w:pStyle w:val="a3"/>
        <w:spacing w:line="360" w:lineRule="auto"/>
        <w:jc w:val="center"/>
        <w:rPr>
          <w:rFonts w:cs="David"/>
          <w:sz w:val="22"/>
          <w:szCs w:val="22"/>
          <w:rtl/>
        </w:rPr>
      </w:pPr>
    </w:p>
    <w:p w:rsidR="00130752" w:rsidRPr="00E800E2" w:rsidRDefault="00130752" w:rsidP="00C9396C">
      <w:pPr>
        <w:pStyle w:val="a3"/>
        <w:spacing w:line="360" w:lineRule="auto"/>
        <w:jc w:val="center"/>
        <w:rPr>
          <w:rFonts w:cs="David"/>
          <w:sz w:val="22"/>
          <w:szCs w:val="22"/>
          <w:u w:val="single"/>
          <w:rtl/>
        </w:rPr>
      </w:pPr>
      <w:bookmarkStart w:id="0" w:name="_GoBack"/>
      <w:r w:rsidRPr="00E800E2">
        <w:rPr>
          <w:rFonts w:cs="David"/>
          <w:sz w:val="22"/>
          <w:szCs w:val="22"/>
          <w:u w:val="single"/>
          <w:rtl/>
        </w:rPr>
        <w:t>מד</w:t>
      </w:r>
      <w:r>
        <w:rPr>
          <w:rFonts w:cs="David" w:hint="cs"/>
          <w:sz w:val="22"/>
          <w:szCs w:val="22"/>
          <w:u w:val="single"/>
          <w:rtl/>
        </w:rPr>
        <w:t>י</w:t>
      </w:r>
      <w:r w:rsidRPr="00E800E2">
        <w:rPr>
          <w:rFonts w:cs="David"/>
          <w:sz w:val="22"/>
          <w:szCs w:val="22"/>
          <w:u w:val="single"/>
          <w:rtl/>
        </w:rPr>
        <w:t xml:space="preserve">ניות השקעה </w:t>
      </w:r>
      <w:r w:rsidR="00284095">
        <w:rPr>
          <w:rFonts w:cs="David" w:hint="cs"/>
          <w:sz w:val="22"/>
          <w:szCs w:val="22"/>
          <w:u w:val="single"/>
          <w:rtl/>
        </w:rPr>
        <w:t xml:space="preserve">לשנת </w:t>
      </w:r>
      <w:r w:rsidR="00C9396C">
        <w:rPr>
          <w:rFonts w:cs="David" w:hint="cs"/>
          <w:sz w:val="22"/>
          <w:szCs w:val="22"/>
          <w:u w:val="single"/>
          <w:rtl/>
        </w:rPr>
        <w:t>2021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5989"/>
        <w:gridCol w:w="2307"/>
      </w:tblGrid>
      <w:tr w:rsidR="00C9396C" w:rsidRPr="008537B0" w:rsidTr="00E9668F">
        <w:trPr>
          <w:trHeight w:val="300"/>
        </w:trPr>
        <w:tc>
          <w:tcPr>
            <w:tcW w:w="5989" w:type="dxa"/>
            <w:noWrap/>
            <w:hideMark/>
          </w:tcPr>
          <w:bookmarkEnd w:id="0"/>
          <w:p w:rsidR="00C9396C" w:rsidRPr="00C9396C" w:rsidRDefault="00C9396C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C9396C">
              <w:rPr>
                <w:rFonts w:asciiTheme="minorBidi" w:hAnsiTheme="minorBidi" w:cstheme="minorBidi"/>
                <w:sz w:val="18"/>
                <w:szCs w:val="18"/>
                <w:rtl/>
              </w:rPr>
              <w:t>מדיניות השקעה</w:t>
            </w:r>
          </w:p>
        </w:tc>
        <w:tc>
          <w:tcPr>
            <w:tcW w:w="2307" w:type="dxa"/>
            <w:noWrap/>
            <w:hideMark/>
          </w:tcPr>
          <w:p w:rsidR="00C9396C" w:rsidRPr="00C9396C" w:rsidRDefault="00C9396C" w:rsidP="00E42417">
            <w:pPr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C9396C">
              <w:rPr>
                <w:rFonts w:asciiTheme="minorBidi" w:hAnsiTheme="minorBidi" w:cstheme="minorBidi"/>
                <w:sz w:val="18"/>
                <w:szCs w:val="18"/>
                <w:rtl/>
              </w:rPr>
              <w:t>מדד יחוס</w:t>
            </w:r>
          </w:p>
        </w:tc>
      </w:tr>
      <w:tr w:rsidR="00C9396C" w:rsidRPr="008537B0" w:rsidTr="00E9668F">
        <w:trPr>
          <w:trHeight w:val="1260"/>
        </w:trPr>
        <w:tc>
          <w:tcPr>
            <w:tcW w:w="5989" w:type="dxa"/>
            <w:hideMark/>
          </w:tcPr>
          <w:p w:rsidR="00C9396C" w:rsidRPr="00C9396C" w:rsidRDefault="00C9396C" w:rsidP="00E42417">
            <w:pPr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C9396C">
              <w:rPr>
                <w:rFonts w:asciiTheme="minorBidi" w:hAnsiTheme="minorBidi" w:cstheme="minorBidi"/>
                <w:sz w:val="18"/>
                <w:szCs w:val="18"/>
                <w:rtl/>
              </w:rPr>
              <w:t>נכסי המסלול יהיו חשופים לאג"ח של ממשלת ישראל בשיעור חשיפה שלא יפחת מ-75% ולא יעלה על 120% מנכסי המסלול. חשיפה לנכסים כאמור תושג באמצעות השקעה במישרין, בנגזרים, בתעודות סל, בקרנות נאמנות או בקרנות השקעה.                                נכסי המסלול יהיו חשופים עד 5% למניות בארץ ובחו"ל.</w:t>
            </w:r>
          </w:p>
        </w:tc>
        <w:tc>
          <w:tcPr>
            <w:tcW w:w="2307" w:type="dxa"/>
            <w:hideMark/>
          </w:tcPr>
          <w:p w:rsidR="00C9396C" w:rsidRPr="00C9396C" w:rsidRDefault="00C9396C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C9396C">
              <w:rPr>
                <w:rFonts w:asciiTheme="minorBidi" w:hAnsiTheme="minorBidi" w:cstheme="minorBidi"/>
                <w:sz w:val="18"/>
                <w:szCs w:val="18"/>
                <w:rtl/>
              </w:rPr>
              <w:t>80% - אג"ח ממשלתי כללי</w:t>
            </w:r>
          </w:p>
        </w:tc>
      </w:tr>
      <w:tr w:rsidR="00C9396C" w:rsidRPr="008537B0" w:rsidTr="00E9668F">
        <w:trPr>
          <w:trHeight w:val="1125"/>
        </w:trPr>
        <w:tc>
          <w:tcPr>
            <w:tcW w:w="5989" w:type="dxa"/>
            <w:hideMark/>
          </w:tcPr>
          <w:p w:rsidR="00C9396C" w:rsidRPr="00C9396C" w:rsidRDefault="00C9396C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C9396C">
              <w:rPr>
                <w:rFonts w:asciiTheme="minorBidi" w:hAnsiTheme="minorBidi" w:cstheme="minorBidi"/>
                <w:sz w:val="18"/>
                <w:szCs w:val="18"/>
                <w:rtl/>
              </w:rPr>
              <w:t>יתרת הנכסים תושקע בכפוף להוראות הדין, ובכפוף לשיקול דעתה של ועדת ההשקעות.</w:t>
            </w:r>
          </w:p>
        </w:tc>
        <w:tc>
          <w:tcPr>
            <w:tcW w:w="2307" w:type="dxa"/>
            <w:hideMark/>
          </w:tcPr>
          <w:p w:rsidR="00C9396C" w:rsidRPr="00C9396C" w:rsidRDefault="00C9396C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C9396C">
              <w:rPr>
                <w:rFonts w:asciiTheme="minorBidi" w:hAnsiTheme="minorBidi" w:cstheme="minorBidi"/>
                <w:sz w:val="18"/>
                <w:szCs w:val="18"/>
                <w:rtl/>
              </w:rPr>
              <w:t>20% - תל בונד 60</w:t>
            </w:r>
          </w:p>
        </w:tc>
      </w:tr>
      <w:tr w:rsidR="00C9396C" w:rsidRPr="008537B0" w:rsidTr="00E9668F">
        <w:trPr>
          <w:trHeight w:val="285"/>
        </w:trPr>
        <w:tc>
          <w:tcPr>
            <w:tcW w:w="5989" w:type="dxa"/>
            <w:noWrap/>
            <w:hideMark/>
          </w:tcPr>
          <w:p w:rsidR="00C9396C" w:rsidRPr="00C9396C" w:rsidRDefault="00C9396C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C9396C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חשיפה </w:t>
            </w:r>
            <w:proofErr w:type="spellStart"/>
            <w:r w:rsidRPr="00C9396C">
              <w:rPr>
                <w:rFonts w:asciiTheme="minorBidi" w:hAnsiTheme="minorBidi" w:cstheme="minorBidi"/>
                <w:sz w:val="18"/>
                <w:szCs w:val="18"/>
                <w:rtl/>
              </w:rPr>
              <w:t>מט"חית</w:t>
            </w:r>
            <w:proofErr w:type="spellEnd"/>
            <w:r w:rsidRPr="00C9396C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עד 15%</w:t>
            </w:r>
          </w:p>
        </w:tc>
        <w:tc>
          <w:tcPr>
            <w:tcW w:w="2307" w:type="dxa"/>
            <w:noWrap/>
            <w:hideMark/>
          </w:tcPr>
          <w:p w:rsidR="00C9396C" w:rsidRPr="00C9396C" w:rsidRDefault="00C9396C" w:rsidP="00E42417">
            <w:pPr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</w:tbl>
    <w:p w:rsidR="00130752" w:rsidRDefault="00130752" w:rsidP="00130752">
      <w:pPr>
        <w:pStyle w:val="a3"/>
        <w:spacing w:line="360" w:lineRule="auto"/>
        <w:rPr>
          <w:rFonts w:cs="David"/>
          <w:b w:val="0"/>
          <w:bCs w:val="0"/>
          <w:sz w:val="22"/>
          <w:szCs w:val="22"/>
          <w:rtl/>
        </w:rPr>
      </w:pPr>
    </w:p>
    <w:p w:rsidR="00FA07D8" w:rsidRPr="0058014E" w:rsidRDefault="00FA07D8" w:rsidP="00FA07D8">
      <w:pPr>
        <w:pStyle w:val="a3"/>
        <w:spacing w:line="360" w:lineRule="auto"/>
        <w:ind w:left="283"/>
        <w:rPr>
          <w:rFonts w:cs="David"/>
          <w:sz w:val="22"/>
          <w:szCs w:val="22"/>
          <w:rtl/>
        </w:rPr>
      </w:pPr>
      <w:r>
        <w:rPr>
          <w:rFonts w:cs="David" w:hint="cs"/>
          <w:sz w:val="22"/>
          <w:szCs w:val="22"/>
          <w:rtl/>
        </w:rPr>
        <w:t xml:space="preserve">*בסט </w:t>
      </w:r>
      <w:proofErr w:type="spellStart"/>
      <w:r>
        <w:rPr>
          <w:rFonts w:cs="David" w:hint="cs"/>
          <w:sz w:val="22"/>
          <w:szCs w:val="22"/>
          <w:rtl/>
        </w:rPr>
        <w:t>אינווסט</w:t>
      </w:r>
      <w:proofErr w:type="spellEnd"/>
      <w:r>
        <w:rPr>
          <w:rFonts w:cs="David" w:hint="cs"/>
          <w:sz w:val="22"/>
          <w:szCs w:val="22"/>
          <w:rtl/>
        </w:rPr>
        <w:t>- ילין לפידות - אג"ח ממשלתית-  החל לפעול בתאריך 1.7.2015.</w:t>
      </w:r>
    </w:p>
    <w:p w:rsidR="00130752" w:rsidRDefault="00130752" w:rsidP="00130752">
      <w:pPr>
        <w:pStyle w:val="a3"/>
        <w:spacing w:line="360" w:lineRule="auto"/>
        <w:rPr>
          <w:rFonts w:cs="David"/>
          <w:b w:val="0"/>
          <w:bCs w:val="0"/>
          <w:sz w:val="22"/>
          <w:szCs w:val="22"/>
          <w:rtl/>
        </w:rPr>
      </w:pPr>
    </w:p>
    <w:sectPr w:rsidR="00130752" w:rsidSect="003E5C7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752"/>
    <w:rsid w:val="000032E4"/>
    <w:rsid w:val="00090A03"/>
    <w:rsid w:val="000E2C3B"/>
    <w:rsid w:val="000E3C9A"/>
    <w:rsid w:val="00130752"/>
    <w:rsid w:val="00133F8A"/>
    <w:rsid w:val="00160717"/>
    <w:rsid w:val="0017291B"/>
    <w:rsid w:val="001947AA"/>
    <w:rsid w:val="00201E80"/>
    <w:rsid w:val="00284095"/>
    <w:rsid w:val="002D2A7F"/>
    <w:rsid w:val="00394C2C"/>
    <w:rsid w:val="003C6201"/>
    <w:rsid w:val="003E5C76"/>
    <w:rsid w:val="00463879"/>
    <w:rsid w:val="004D0B3E"/>
    <w:rsid w:val="00507FAB"/>
    <w:rsid w:val="00547E4D"/>
    <w:rsid w:val="0058386E"/>
    <w:rsid w:val="005C14C7"/>
    <w:rsid w:val="005D0279"/>
    <w:rsid w:val="00651F71"/>
    <w:rsid w:val="006B11CC"/>
    <w:rsid w:val="006D331B"/>
    <w:rsid w:val="007B6B35"/>
    <w:rsid w:val="007D27AA"/>
    <w:rsid w:val="00823D55"/>
    <w:rsid w:val="0087691B"/>
    <w:rsid w:val="00890E29"/>
    <w:rsid w:val="008E07EF"/>
    <w:rsid w:val="00900C89"/>
    <w:rsid w:val="00947233"/>
    <w:rsid w:val="009A5E26"/>
    <w:rsid w:val="00B0214B"/>
    <w:rsid w:val="00BA0B89"/>
    <w:rsid w:val="00C21699"/>
    <w:rsid w:val="00C67991"/>
    <w:rsid w:val="00C9396C"/>
    <w:rsid w:val="00CA7BA6"/>
    <w:rsid w:val="00CD0C2E"/>
    <w:rsid w:val="00CD4569"/>
    <w:rsid w:val="00CF650E"/>
    <w:rsid w:val="00D749E0"/>
    <w:rsid w:val="00D83AEA"/>
    <w:rsid w:val="00D86C79"/>
    <w:rsid w:val="00DD18D7"/>
    <w:rsid w:val="00E379AB"/>
    <w:rsid w:val="00E6638B"/>
    <w:rsid w:val="00E7526F"/>
    <w:rsid w:val="00E9668F"/>
    <w:rsid w:val="00E97D67"/>
    <w:rsid w:val="00F53B9D"/>
    <w:rsid w:val="00F63C62"/>
    <w:rsid w:val="00F85572"/>
    <w:rsid w:val="00FA07D8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4F1BD"/>
  <w15:docId w15:val="{1877812A-119D-469D-B795-8FD79478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52"/>
    <w:pPr>
      <w:bidi/>
      <w:spacing w:after="0" w:line="240" w:lineRule="auto"/>
      <w:jc w:val="both"/>
    </w:pPr>
    <w:rPr>
      <w:rFonts w:ascii="Times New Roman" w:eastAsia="Times New Roman" w:hAnsi="Times New Roman" w:cs="FrankRuehl"/>
      <w:sz w:val="26"/>
      <w:szCs w:val="26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075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cs="Narkisim"/>
      <w:b/>
      <w:bCs/>
      <w:sz w:val="20"/>
      <w:szCs w:val="24"/>
    </w:rPr>
  </w:style>
  <w:style w:type="character" w:customStyle="1" w:styleId="a4">
    <w:name w:val="כותרת עליונה תו"/>
    <w:basedOn w:val="a0"/>
    <w:link w:val="a3"/>
    <w:uiPriority w:val="99"/>
    <w:rsid w:val="00130752"/>
    <w:rPr>
      <w:rFonts w:ascii="Times New Roman" w:eastAsia="Times New Roman" w:hAnsi="Times New Roman" w:cs="Narkisim"/>
      <w:b/>
      <w:bCs/>
      <w:sz w:val="20"/>
      <w:szCs w:val="24"/>
      <w:lang w:eastAsia="he-IL"/>
    </w:rPr>
  </w:style>
  <w:style w:type="table" w:styleId="a5">
    <w:name w:val="Table Grid"/>
    <w:basedOn w:val="a1"/>
    <w:uiPriority w:val="39"/>
    <w:rsid w:val="00C93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0EDB295D6E134840AE1B63C78AEF0BBA" ma:contentTypeVersion="4" ma:contentTypeDescription="צור מסמך חדש." ma:contentTypeScope="" ma:versionID="24fa62f16de07f6cf598d1d7e6ca9436">
  <xsd:schema xmlns:xsd="http://www.w3.org/2001/XMLSchema" xmlns:xs="http://www.w3.org/2001/XMLSchema" xmlns:p="http://schemas.microsoft.com/office/2006/metadata/properties" xmlns:ns1="http://schemas.microsoft.com/sharepoint/v3" xmlns:ns2="1ca4df27-5183-4bee-9dbd-0c46c9c4aa40" xmlns:ns3="235a110c-d289-442f-85d9-ef2b9a18a57b" targetNamespace="http://schemas.microsoft.com/office/2006/metadata/properties" ma:root="true" ma:fieldsID="275d0db90dc4b3765e6a6582220bcf4a" ns1:_="" ns2:_="" ns3:_="">
    <xsd:import namespace="http://schemas.microsoft.com/sharepoint/v3"/>
    <xsd:import namespace="1ca4df27-5183-4bee-9dbd-0c46c9c4aa40"/>
    <xsd:import namespace="235a110c-d289-442f-85d9-ef2b9a18a57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eWaveListOrderValue" minOccurs="0"/>
                <xsd:element ref="ns2:Order1" minOccurs="0"/>
                <xsd:element ref="ns3:acces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מתזמן תאריך התחלה" ma:description="'מתזמן תאריך התחלה' הוא עמודת אתר שיוצרת תכונת הפרסום. היא משמשת לציון התאריך והשעה שבהם יופיע הדף לראשונה בפני מבקרי האתר." ma:hidden="true" ma:internalName="PublishingStartDate">
      <xsd:simpleType>
        <xsd:restriction base="dms:Unknown"/>
      </xsd:simpleType>
    </xsd:element>
    <xsd:element name="PublishingExpirationDate" ma:index="9" nillable="true" ma:displayName="מתזמן תאריך סיום" ma:description="'תזמון תאריך הסיום' הוא עמודת אתר שיוצרת תכונת הפרסום. היא משמשת לציון התאריך והשעה שבהם הדף לא יופיע עוד בפני מבקרי האתר." ma:hidden="true" ma:internalName="PublishingExpirationDate">
      <xsd:simpleType>
        <xsd:restriction base="dms:Unknown"/>
      </xsd:simpleType>
    </xsd:element>
    <xsd:element name="eWaveListOrderValue" ma:index="10" nillable="true" ma:displayName="סידור" ma:decimals="2" ma:internalName="eWaveListOrderValue" ma:readOnly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4df27-5183-4bee-9dbd-0c46c9c4aa40" elementFormDefault="qualified">
    <xsd:import namespace="http://schemas.microsoft.com/office/2006/documentManagement/types"/>
    <xsd:import namespace="http://schemas.microsoft.com/office/infopath/2007/PartnerControls"/>
    <xsd:element name="Order1" ma:index="11" nillable="true" ma:displayName="Order" ma:internalName="Order1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a110c-d289-442f-85d9-ef2b9a18a57b" elementFormDefault="qualified">
    <xsd:import namespace="http://schemas.microsoft.com/office/2006/documentManagement/types"/>
    <xsd:import namespace="http://schemas.microsoft.com/office/infopath/2007/PartnerControls"/>
    <xsd:element name="accessible" ma:index="12" nillable="true" ma:displayName="accessible" ma:default="0" ma:description="הנגשה" ma:internalName="accessi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eWaveListOrderValue xmlns="http://schemas.microsoft.com/sharepoint/v3" xsi:nil="true"/>
    <Order1 xmlns="1ca4df27-5183-4bee-9dbd-0c46c9c4aa40" xsi:nil="true"/>
    <accessible xmlns="235a110c-d289-442f-85d9-ef2b9a18a57b">false</accessible>
  </documentManagement>
</p:properties>
</file>

<file path=customXml/itemProps1.xml><?xml version="1.0" encoding="utf-8"?>
<ds:datastoreItem xmlns:ds="http://schemas.openxmlformats.org/officeDocument/2006/customXml" ds:itemID="{8FF8C4A6-95DC-46B6-A24C-929AAB465E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819E60-D8CD-48C6-8602-62EEA5CB55AD}"/>
</file>

<file path=customXml/itemProps3.xml><?xml version="1.0" encoding="utf-8"?>
<ds:datastoreItem xmlns:ds="http://schemas.openxmlformats.org/officeDocument/2006/customXml" ds:itemID="{4B1169E4-D4BB-4F69-8868-A4DC8FC269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ריכוז פרטיים כלליים  ילין לפידות אגח 042020</dc:title>
  <dc:creator>עוז סגל</dc:creator>
  <cp:lastModifiedBy>ליזה שלו</cp:lastModifiedBy>
  <cp:revision>61</cp:revision>
  <dcterms:created xsi:type="dcterms:W3CDTF">2019-06-11T13:43:00Z</dcterms:created>
  <dcterms:modified xsi:type="dcterms:W3CDTF">2021-06-06T08:33:00Z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0x0101000EDB295D6E134840AE1B63C78AEF0BBA</vt:lpwstr>
  </property>
</Properties>
</file>